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II - Petycja Odrębna 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Procedowana w trybie Ustawy o petycjach (Dz.U.2018.870 </w:t>
      </w:r>
      <w:proofErr w:type="spellStart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t.j</w:t>
      </w:r>
      <w:proofErr w:type="spellEnd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i</w:t>
      </w:r>
      <w:proofErr w:type="spellEnd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Dla odseparowania od wniosku - </w:t>
      </w:r>
      <w:proofErr w:type="spellStart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petycjodawca</w:t>
      </w:r>
      <w:proofErr w:type="spellEnd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 - postulaty związane z petycją - numeruje nowymi oznaczeniami §1P, §2P, etc 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Preambuła petycji: 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W kontekście alarmujących informacji dotyczących plagi związanej z nadużywaniem alkoholu i środków odurzających wśród młodzieży - vide: https://www.tvp.info/43314343/raport-o-dopalaczach-zgon-prawie-co-drugi-dzien-najczesciej-wsrod-mlodych-osob         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§1P)</w:t>
      </w:r>
      <w:r w:rsidRPr="005835F1">
        <w:rPr>
          <w:rStyle w:val="apple-converted-space"/>
          <w:rFonts w:ascii="Arial" w:eastAsia="Times New Roman" w:hAnsi="Arial" w:cs="Arial"/>
          <w:color w:val="000000"/>
          <w:sz w:val="21"/>
          <w:szCs w:val="21"/>
          <w:lang w:val="pl-PL"/>
        </w:rPr>
        <w:t> </w:t>
      </w:r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Wnosimy aby Gminna Komisja Rozwiązywania Problemów Alkoholowych - wzorem takich państw jak Niemcy czy Francja zaplanowała jak najszybsze wykorzystanie narzędzi związanych z Internetem i Informatyzacją - sensu largo do wykorzystania w Ośrodku Pomocy Społecznej oraz w Szkołach na polu informacji i edukacji dostępnej na stronach WWW i BIP - szczególnie o charakterze - prewencji, profilaktyki i dostarczania informacji - młodym osobom - poszukującym jej w zakresie lokalnym.</w:t>
      </w: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 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Jeśli w tym roku rzeczone środki nie zostały jeszcze w całości wykorzystane - wnosimy aby zaplanować odpowiednie działania - jeszcze w tym roku - ad hoc.  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Zatem zgodnie z art. 2 ust. 2 </w:t>
      </w:r>
      <w:proofErr w:type="spellStart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pkt</w:t>
      </w:r>
      <w:proofErr w:type="spellEnd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 1 i 2 Ustawy o petycjach w związku z art. 28 KPA i 241 KPA – </w:t>
      </w:r>
      <w:proofErr w:type="spellStart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petycjodawca</w:t>
      </w:r>
      <w:proofErr w:type="spellEnd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 posiada interes prawny w tym obszarze – chcąc łączyć uzasadniony interes społeczny pro publico bono z interesem ekonomicznym podmiotu prowadzącego działalność gospodarczą w tym obszarze już ponad prawie 25 lat. Oczywiście chcemy poddać się wszelkim zasadom uczciwej konkurencji w ramach zasad wydatkowania środków publicznych przez Jednostkę Administracji Publicznej - w zakresie celów  – w tym akurat przypadku – określonych w art. 4 </w:t>
      </w:r>
      <w:proofErr w:type="spellStart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index</w:t>
      </w:r>
      <w:proofErr w:type="spellEnd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 1 Ustawy z dnia 26 października 1982 r. o wychowaniu w trzeźwości i przeciwdziałaniu alkoholizmowi (</w:t>
      </w:r>
      <w:proofErr w:type="spellStart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Dz.U</w:t>
      </w:r>
      <w:proofErr w:type="spellEnd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. z 2018r. poz. 2137) 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Podkreślamy ponownie, że długofalowym celem wykorzystania rzeczonych narzędzi  - scilicet stron WWW - byłaby pomoc  młodym ludziom i Rodzicom poszukującym tego typu informacji w Internecie również w zakresie zwiększania świadomości dotyczącej problematyki związanej z przeciwdziałaniem patologiom wśród dzieci i młodzieży szkolnej w związku z nadużywaniem alkoholu i środków odurzających.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Wnioskodawca/</w:t>
      </w:r>
      <w:proofErr w:type="spellStart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petycjodawca</w:t>
      </w:r>
      <w:proofErr w:type="spellEnd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 - wykonuje tego typu </w:t>
      </w:r>
      <w:proofErr w:type="spellStart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usługi</w:t>
      </w:r>
      <w:proofErr w:type="spellEnd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 związane z utworzeniem </w:t>
      </w:r>
      <w:proofErr w:type="spellStart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strony</w:t>
      </w:r>
      <w:proofErr w:type="spellEnd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 WWW - zgodnej z wymogami Rozporządzenia Rady Ministrów z  dnia 12 kwietnia 2012 r. w sprawie Krajowych Ram </w:t>
      </w:r>
      <w:proofErr w:type="spellStart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Interoperacyjności</w:t>
      </w:r>
      <w:proofErr w:type="spellEnd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, minimalnych wymagań dla rejestrów publicznych i wymiany informacji w postaci elektronicznej oraz minimalnych wymagań dla systemów teleinformatycznych (Dz.U.2017.2247 </w:t>
      </w:r>
      <w:proofErr w:type="spellStart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t.j</w:t>
      </w:r>
      <w:proofErr w:type="spellEnd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. z 2017.12.05)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Serwis tego typu może jednocześnie promować działania związane ze zdrowym stylem życia - scilicet - informować o szkodliwości stosowania używek czy nadużywania alkoholu - a także informować o zadaniach i zakresie kompetencji Ośrodka Pomocy Społecznej. 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Ceny na rynku  - również i w naszym przypadku oscylują od 1000 </w:t>
      </w:r>
      <w:proofErr w:type="spellStart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pln</w:t>
      </w:r>
      <w:proofErr w:type="spellEnd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 do 10 0000 </w:t>
      </w:r>
      <w:proofErr w:type="spellStart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pln</w:t>
      </w:r>
      <w:proofErr w:type="spellEnd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 + </w:t>
      </w:r>
      <w:proofErr w:type="spellStart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vat</w:t>
      </w:r>
      <w:proofErr w:type="spellEnd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 - za utworzenie (opłata jednorazowa) 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W naszym przypadku utrzymać możemy rzeczony </w:t>
      </w:r>
      <w:proofErr w:type="spellStart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serwis</w:t>
      </w:r>
      <w:proofErr w:type="spellEnd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 -</w:t>
      </w:r>
      <w:r w:rsidRPr="005835F1">
        <w:rPr>
          <w:rStyle w:val="apple-converted-space"/>
          <w:rFonts w:ascii="Arial" w:eastAsia="Times New Roman" w:hAnsi="Arial" w:cs="Arial"/>
          <w:color w:val="000000"/>
          <w:sz w:val="21"/>
          <w:szCs w:val="21"/>
          <w:lang w:val="pl-PL"/>
        </w:rPr>
        <w:t> </w:t>
      </w:r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 xml:space="preserve">gratis - </w:t>
      </w:r>
      <w:proofErr w:type="spellStart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bezkosztowo</w:t>
      </w:r>
      <w:proofErr w:type="spellEnd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 xml:space="preserve"> - w ramach przestrzeni dyskowej, którą użytkuje u nas Gmina w ramach posiadanych z Gminą umów. 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Przy tego typu kwotach - chcemy i musimy oczywiście podać się zasadom uczciwej konkurencji – w naszym mniemaniu może być to tryb negocjacji cen - scilicet</w:t>
      </w:r>
      <w:r w:rsidRPr="005835F1">
        <w:rPr>
          <w:rStyle w:val="apple-converted-space"/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 </w:t>
      </w:r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 xml:space="preserve">- w związku z art. 54 i 55 Ustawy Prawo zamówień publicznych  (Dz.U.2018.1986 </w:t>
      </w:r>
      <w:proofErr w:type="spellStart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t.j</w:t>
      </w:r>
      <w:proofErr w:type="spellEnd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. z 2018.10.16)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Tego typu działania muszą być zawsze jawne, transparentne oraz prowadzone </w:t>
      </w:r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 xml:space="preserve">w pełni </w:t>
      </w:r>
      <w:proofErr w:type="spellStart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lege</w:t>
      </w:r>
      <w:proofErr w:type="spellEnd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 xml:space="preserve"> </w:t>
      </w:r>
      <w:proofErr w:type="spellStart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artis</w:t>
      </w:r>
      <w:proofErr w:type="spellEnd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 xml:space="preserve"> z uwzględnieniem zasad uczciwej konkurencji.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Sugerujemy tylko aby tworzenie tak prostych stron - nie skończyło się zamówieniem - ad absurdum - TAK JAK zrobił to jeden SĄDÓW naszym kraju - wydatkując -</w:t>
      </w:r>
      <w:r w:rsidRPr="005835F1">
        <w:rPr>
          <w:rStyle w:val="apple-converted-space"/>
          <w:rFonts w:ascii="Arial" w:eastAsia="Times New Roman" w:hAnsi="Arial" w:cs="Arial"/>
          <w:color w:val="000000"/>
          <w:sz w:val="21"/>
          <w:szCs w:val="21"/>
          <w:lang w:val="pl-PL"/>
        </w:rPr>
        <w:t> </w:t>
      </w:r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absurdalną kwotę pół miliona złotych</w:t>
      </w:r>
      <w:r w:rsidRPr="005835F1">
        <w:rPr>
          <w:rStyle w:val="apple-converted-space"/>
          <w:rFonts w:ascii="Arial" w:eastAsia="Times New Roman" w:hAnsi="Arial" w:cs="Arial"/>
          <w:color w:val="000000"/>
          <w:sz w:val="21"/>
          <w:szCs w:val="21"/>
          <w:lang w:val="pl-PL"/>
        </w:rPr>
        <w:t> </w:t>
      </w: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- za prostą stronę WWW -</w:t>
      </w:r>
      <w:r w:rsidRPr="005835F1">
        <w:rPr>
          <w:rStyle w:val="apple-converted-space"/>
          <w:rFonts w:ascii="Arial" w:eastAsia="Times New Roman" w:hAnsi="Arial" w:cs="Arial"/>
          <w:color w:val="000000"/>
          <w:sz w:val="21"/>
          <w:szCs w:val="21"/>
          <w:lang w:val="pl-PL"/>
        </w:rPr>
        <w:t> </w:t>
      </w:r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i łamiąc jeszcze do tego przepisy prawa</w:t>
      </w:r>
      <w:r w:rsidRPr="005835F1">
        <w:rPr>
          <w:rStyle w:val="apple-converted-space"/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 </w:t>
      </w: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- sic ! - o czym czytać można w materiałach prasowych i instytucji kontrolnych - vide:  </w:t>
      </w:r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https://www.gazetaprawna.pl/artykuly/719574,sad-najwyzszy-zamowil-droga-strone-internetowa-bez-przetargu-zlamal-prawo.html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 xml:space="preserve">Podajemy ten przykład dlatego, że jesteśmy uczuleni - ex katedra na przykłady - kiedy niektóre Gminy lub </w:t>
      </w:r>
      <w:proofErr w:type="spellStart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GOPS’y</w:t>
      </w:r>
      <w:proofErr w:type="spellEnd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 xml:space="preserve"> wydatkują absurdalne kwoty na tworzenie prostych stron WWW (niezwiązanych akurat z zadaniami wykonywanymi przez GKRPA)  u naszej konkurencji - co prawda nie tak wysokie jak powołany wyżej przykład Sądu, ale nawet 10 % kwoty, którą wydał wyżej powołany Sąd na tego typu </w:t>
      </w:r>
      <w:proofErr w:type="spellStart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usługi</w:t>
      </w:r>
      <w:proofErr w:type="spellEnd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 xml:space="preserve"> wydaje się - krańcową niegospodarnością i nieuczciwością i powinno być piętnowane przy każdej okazji. 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 xml:space="preserve">O tego typu absurdalnych wydatkach można czytać w niektórych zakończonych postępowaniach na </w:t>
      </w:r>
      <w:proofErr w:type="spellStart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BIP’ach</w:t>
      </w:r>
      <w:proofErr w:type="spellEnd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 xml:space="preserve"> i niektórych stronach WWW Gmin i Ośrodków Pomocy Społecznej - choć nie są to tak częste przypadki, jak w przypadku Sadów - za poprzednich władz - w latach 2007 - 2015 - kiedy skala tych nieprawidłowości dochodziła do ekstremum - włącznie z korupcją w </w:t>
      </w:r>
      <w:proofErr w:type="spellStart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MSWiA</w:t>
      </w:r>
      <w:proofErr w:type="spellEnd"/>
      <w:r w:rsidRPr="005835F1">
        <w:rPr>
          <w:rStyle w:val="apple-converted-space"/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 </w:t>
      </w:r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w 2011 r.</w:t>
      </w:r>
      <w:r w:rsidRPr="005835F1">
        <w:rPr>
          <w:rStyle w:val="apple-converted-space"/>
          <w:rFonts w:ascii="Arial" w:eastAsia="Times New Roman" w:hAnsi="Arial" w:cs="Arial"/>
          <w:color w:val="000000"/>
          <w:sz w:val="21"/>
          <w:szCs w:val="21"/>
          <w:lang w:val="pl-PL"/>
        </w:rPr>
        <w:t> </w:t>
      </w: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- vide https://www.newsweek.pl/polska/korupcja-w-mswia-beda-kolejne-zatrzymania-w-mswia/z2pwd3v 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 xml:space="preserve">Rozpisujemy się na ten temat tak szeroko, gdyż nie chcemy aby efektem niniejszej petycji  były jakieś działania Decydentów związane z wydatkowaniem nierynkowych kwot. Wręcz przeciwnie expressis </w:t>
      </w:r>
      <w:proofErr w:type="spellStart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verbis</w:t>
      </w:r>
      <w:proofErr w:type="spellEnd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 xml:space="preserve"> - zaznaczamy, że działania te można realizować wydatkując - ad hoc - niewielkie kwoty - a naszym celem nie jest doprowadzenie do sytuacji, w której w miejsce niewydatkowania środków (co jak sygnalizuje NIK jest deliktem prawnym) - nastąpiłoby marnotrawienie środków publicznych - co jest przestępstwem w naszym mniemaniu i o czym można czytać powyżej.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 xml:space="preserve">Jawność i transparentność w </w:t>
      </w:r>
      <w:proofErr w:type="spellStart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GOPS’ach</w:t>
      </w:r>
      <w:proofErr w:type="spellEnd"/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 xml:space="preserve"> - powinna właśnie - znaleźć szczególny wyraz z publikatorach internetowych - typu BIP i WWW - może wtedy - w ramach większej kontroli społecznej nie dochodziłoby do przypadków jak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 xml:space="preserve">opisują media: </w:t>
      </w:r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https://www.tvp.info/40819340/wyplacila-sobie-177-tys-zl-z-konta-osrodka-pomocy-spolecznej-zarzuty-dla-bylej-kierowniczki   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§2P)</w:t>
      </w:r>
      <w:r w:rsidRPr="005835F1">
        <w:rPr>
          <w:rStyle w:val="apple-converted-space"/>
          <w:rFonts w:ascii="Arial" w:eastAsia="Times New Roman" w:hAnsi="Arial" w:cs="Arial"/>
          <w:color w:val="000000"/>
          <w:sz w:val="21"/>
          <w:szCs w:val="21"/>
          <w:lang w:val="pl-PL"/>
        </w:rPr>
        <w:t> </w:t>
      </w:r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Aby zachować pełną jawność i transparentność działań</w:t>
      </w:r>
      <w:r w:rsidRPr="005835F1">
        <w:rPr>
          <w:rStyle w:val="apple-converted-space"/>
          <w:rFonts w:ascii="Arial" w:eastAsia="Times New Roman" w:hAnsi="Arial" w:cs="Arial"/>
          <w:color w:val="000000"/>
          <w:sz w:val="21"/>
          <w:szCs w:val="21"/>
          <w:lang w:val="pl-PL"/>
        </w:rPr>
        <w:t> </w:t>
      </w: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- wnosimy o opublikowanie treści petycji na stronie internetowej lub BIP podmiotu rozpatrującego petycję - w tym przypadku Ośrodka Pomocy Społecznej  (Adresata)  -</w:t>
      </w:r>
      <w:r w:rsidRPr="005835F1">
        <w:rPr>
          <w:rStyle w:val="apple-converted-space"/>
          <w:rFonts w:ascii="Arial" w:eastAsia="Times New Roman" w:hAnsi="Arial" w:cs="Arial"/>
          <w:color w:val="000000"/>
          <w:sz w:val="21"/>
          <w:szCs w:val="21"/>
          <w:lang w:val="pl-PL"/>
        </w:rPr>
        <w:t> </w:t>
      </w:r>
      <w:r w:rsidRPr="005835F1"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  <w:t>na podstawie art. 8 ust. 1 ww. Ustawy o petycjach   - co jest jednoznaczne z wyrażeniem zgody na publikację wszystkich danych podmiotu wnoszącego petycję.</w:t>
      </w:r>
      <w:r w:rsidRPr="005835F1">
        <w:rPr>
          <w:rStyle w:val="apple-converted-space"/>
          <w:rFonts w:ascii="Arial" w:eastAsia="Times New Roman" w:hAnsi="Arial" w:cs="Arial"/>
          <w:color w:val="000000"/>
          <w:sz w:val="21"/>
          <w:szCs w:val="21"/>
          <w:lang w:val="pl-PL"/>
        </w:rPr>
        <w:t> </w:t>
      </w: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Chcemy działać w pełni jawnie i transparentnie. 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Optymalizację i wdrożenie procedury sanacyjnej - </w:t>
      </w:r>
      <w:proofErr w:type="spellStart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Petycjodawca</w:t>
      </w:r>
      <w:proofErr w:type="spellEnd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 - rozumie w tym przypadku - jako - ad exemplum - skuteczniejszą walkę z patologiami.  </w:t>
      </w:r>
    </w:p>
    <w:p w:rsidR="00964EEF" w:rsidRPr="005835F1" w:rsidRDefault="00964EEF" w:rsidP="00964EE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 </w:t>
      </w:r>
    </w:p>
    <w:p w:rsidR="00964EEF" w:rsidRPr="00804579" w:rsidRDefault="00964EEF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/>
        </w:rPr>
      </w:pPr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Pozwalamy sobie powtórzyć, że w opinii Wnioskodawców,  Wydziały/Referaty i Urzędnicy (Stanowiska Jednoosobowe) - posiadający w zakresie swoich kompetencji sprawy związane - sensu largo - z ulepszeniem organizacji i usprawnieniem pracy Jednostki,  a także lepszym zaspokojeniem potrzeb ludności </w:t>
      </w:r>
      <w:proofErr w:type="spellStart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>ludności</w:t>
      </w:r>
      <w:proofErr w:type="spellEnd"/>
      <w:r w:rsidRPr="005835F1">
        <w:rPr>
          <w:rFonts w:ascii="Arial" w:eastAsia="Times New Roman" w:hAnsi="Arial" w:cs="Arial"/>
          <w:color w:val="000000"/>
          <w:sz w:val="21"/>
          <w:szCs w:val="21"/>
          <w:lang w:val="pl-PL"/>
        </w:rPr>
        <w:t xml:space="preserve"> i redukcją wydatków publicznych  - powinny angażować się w tego typu procedury sanacyjne.</w:t>
      </w:r>
    </w:p>
    <w:sectPr w:rsidR="00964EEF" w:rsidRPr="00804579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04579"/>
    <w:rsid w:val="00007E8E"/>
    <w:rsid w:val="003746DF"/>
    <w:rsid w:val="00420CDB"/>
    <w:rsid w:val="007C21B5"/>
    <w:rsid w:val="00804579"/>
    <w:rsid w:val="00804959"/>
    <w:rsid w:val="00964EEF"/>
    <w:rsid w:val="00BD671B"/>
    <w:rsid w:val="00C2022F"/>
    <w:rsid w:val="00EB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04579"/>
  </w:style>
  <w:style w:type="paragraph" w:styleId="Tekstdymka">
    <w:name w:val="Balloon Text"/>
    <w:basedOn w:val="Normalny"/>
    <w:link w:val="TekstdymkaZnak"/>
    <w:uiPriority w:val="99"/>
    <w:semiHidden/>
    <w:unhideWhenUsed/>
    <w:rsid w:val="0037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1035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m.izdebski</cp:lastModifiedBy>
  <cp:revision>2</cp:revision>
  <cp:lastPrinted>2019-10-01T13:25:00Z</cp:lastPrinted>
  <dcterms:created xsi:type="dcterms:W3CDTF">2019-12-04T09:56:00Z</dcterms:created>
  <dcterms:modified xsi:type="dcterms:W3CDTF">2019-12-04T09:56:00Z</dcterms:modified>
</cp:coreProperties>
</file>